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67" w:rsidRPr="00FD5EB2" w:rsidRDefault="00831DA1" w:rsidP="00383601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FD5EB2">
        <w:rPr>
          <w:b/>
        </w:rPr>
        <w:t xml:space="preserve">Примерный перечень вопросов к зачёту по учебному курсу </w:t>
      </w:r>
    </w:p>
    <w:p w:rsidR="00FD5EB2" w:rsidRPr="00FD5EB2" w:rsidRDefault="00831DA1" w:rsidP="00FD5E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EB2">
        <w:rPr>
          <w:rFonts w:ascii="Times New Roman" w:hAnsi="Times New Roman"/>
          <w:b/>
          <w:sz w:val="24"/>
          <w:szCs w:val="24"/>
        </w:rPr>
        <w:t xml:space="preserve">«История государства и права России» </w:t>
      </w:r>
    </w:p>
    <w:p w:rsidR="00FD5EB2" w:rsidRPr="00FD5EB2" w:rsidRDefault="00FD5EB2" w:rsidP="00FD5E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EB2">
        <w:rPr>
          <w:rFonts w:ascii="Times New Roman" w:hAnsi="Times New Roman"/>
          <w:b/>
          <w:sz w:val="24"/>
          <w:szCs w:val="24"/>
        </w:rPr>
        <w:t>(40.05.04 Судебная и прокурорская деятельность)</w:t>
      </w:r>
    </w:p>
    <w:p w:rsidR="00383601" w:rsidRPr="00576BAF" w:rsidRDefault="00383601" w:rsidP="00383601">
      <w:pPr>
        <w:pStyle w:val="a3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Предмет истории государства и права</w:t>
      </w:r>
      <w:r w:rsidRPr="00576BA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России.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Место</w:t>
      </w:r>
      <w:r w:rsidRPr="00576BA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истории</w:t>
      </w:r>
      <w:r w:rsidRPr="00576BA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государства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и</w:t>
      </w:r>
      <w:r w:rsidRPr="00576BA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России</w:t>
      </w:r>
      <w:r w:rsidRPr="00576BA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</w:t>
      </w:r>
      <w:r w:rsidRPr="00576BA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системе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юридических</w:t>
      </w:r>
      <w:r w:rsidRPr="00576BA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и исторических научных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дисциплин.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Задачи исторического изучения государства и права</w:t>
      </w:r>
      <w:r w:rsidRPr="00576BA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России.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Методология истории государства и права</w:t>
      </w:r>
      <w:r w:rsidRPr="00576BA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России.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Общенаучные и специальные методы изучения истории российской государственности и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Периодизация истории государства и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 России.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Возникновение государственности у восточных</w:t>
      </w:r>
      <w:r w:rsidRPr="00576BA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славян.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 xml:space="preserve">Теории происхождения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древнерусского</w:t>
      </w:r>
      <w:r w:rsidRPr="00576BAF">
        <w:rPr>
          <w:rFonts w:ascii="Times New Roman" w:eastAsia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государства.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Норманская</w:t>
      </w:r>
      <w:proofErr w:type="spellEnd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теория происхождения древнерусского</w:t>
      </w:r>
      <w:r w:rsidRPr="00576BAF">
        <w:rPr>
          <w:rFonts w:ascii="Times New Roman" w:eastAsia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государства.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Антинорманская</w:t>
      </w:r>
      <w:proofErr w:type="spellEnd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теория происхождения древнерусского государства.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Правовое</w:t>
      </w:r>
      <w:r w:rsidRPr="00576BAF">
        <w:rPr>
          <w:rFonts w:ascii="Times New Roman" w:eastAsia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положение</w:t>
      </w:r>
      <w:r w:rsidRPr="00576BAF">
        <w:rPr>
          <w:rFonts w:ascii="Times New Roman" w:eastAsia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социальных</w:t>
      </w:r>
      <w:r w:rsidRPr="00576BAF">
        <w:rPr>
          <w:rFonts w:ascii="Times New Roman" w:eastAsia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гру</w:t>
      </w:r>
      <w:proofErr w:type="gramStart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пп</w:t>
      </w:r>
      <w:r w:rsidRPr="00576BAF">
        <w:rPr>
          <w:rFonts w:ascii="Times New Roman" w:eastAsia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в</w:t>
      </w:r>
      <w:r w:rsidRPr="00576BAF">
        <w:rPr>
          <w:rFonts w:ascii="Times New Roman" w:eastAsia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Др</w:t>
      </w:r>
      <w:proofErr w:type="gramEnd"/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евней Руси</w:t>
      </w:r>
      <w:r w:rsidRPr="00576BAF">
        <w:rPr>
          <w:rFonts w:ascii="Times New Roman" w:eastAsia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(IX-XII</w:t>
      </w:r>
      <w:r w:rsidRPr="00576BAF">
        <w:rPr>
          <w:rFonts w:ascii="Times New Roman" w:eastAsia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вв.)</w:t>
      </w:r>
      <w:r w:rsidR="001E4F4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color w:val="000000" w:themeColor="text1"/>
          <w:sz w:val="24"/>
          <w:szCs w:val="24"/>
        </w:rPr>
        <w:t>Государственный строй Киевской Руси (IX</w:t>
      </w:r>
      <w:r w:rsidRPr="00576BAF">
        <w:rPr>
          <w:rFonts w:ascii="Times New Roman" w:eastAsia="Times New Roman" w:hAnsi="Times New Roman"/>
          <w:sz w:val="24"/>
          <w:szCs w:val="24"/>
        </w:rPr>
        <w:t>-XII вв.). Высшие органы власти и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управления.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Десятичная система управления в древнерусском государстве (IX- XII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Дворцово-вотчинная система управления в древнерусском государстве (IX-XII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Источники древнерусского</w:t>
      </w:r>
      <w:r w:rsidRPr="00576B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76BAF">
        <w:rPr>
          <w:rFonts w:ascii="Times New Roman" w:eastAsia="Times New Roman" w:hAnsi="Times New Roman"/>
          <w:sz w:val="24"/>
          <w:szCs w:val="24"/>
        </w:rPr>
        <w:t>Русская</w:t>
      </w:r>
      <w:proofErr w:type="gramEnd"/>
      <w:r w:rsidRPr="00576BAF">
        <w:rPr>
          <w:rFonts w:ascii="Times New Roman" w:eastAsia="Times New Roman" w:hAnsi="Times New Roman"/>
          <w:sz w:val="24"/>
          <w:szCs w:val="24"/>
        </w:rPr>
        <w:t xml:space="preserve"> Правда: происхождение, источники,</w:t>
      </w:r>
      <w:r w:rsidRPr="00576BA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редакции.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Вещное право Киевской Руси (IX-XII</w:t>
      </w:r>
      <w:r w:rsidRPr="00576B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Обязательственное право Киевской Руси (IX-XII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Семейное и наследственное право в древнерусском государстве (IX- XII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Преступления и наказания по древнерусскому праву (IX-XII</w:t>
      </w:r>
      <w:r w:rsidRPr="00576BA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Судебный процесс Киевской Руси (IX-XII</w:t>
      </w:r>
      <w:r w:rsidRPr="00576BA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Общая характеристика периода феодальной раздробленности на Руси. Предпосылки и причины политической</w:t>
      </w:r>
      <w:r w:rsidRPr="00576BA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раздробленности.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Общественный и государственный строй Владимиро-Суздальского княжества.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  <w:tab w:val="left" w:pos="3297"/>
          <w:tab w:val="left" w:pos="3683"/>
          <w:tab w:val="left" w:pos="5992"/>
          <w:tab w:val="left" w:pos="690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Общественный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государственный</w:t>
      </w:r>
      <w:r w:rsidRPr="00576BAF">
        <w:rPr>
          <w:rFonts w:ascii="Times New Roman" w:eastAsia="Times New Roman" w:hAnsi="Times New Roman"/>
          <w:sz w:val="24"/>
          <w:szCs w:val="24"/>
        </w:rPr>
        <w:tab/>
        <w:t>строй</w:t>
      </w:r>
      <w:r w:rsidRPr="00576BAF">
        <w:rPr>
          <w:rFonts w:ascii="Times New Roman" w:eastAsia="Times New Roman" w:hAnsi="Times New Roman"/>
          <w:sz w:val="24"/>
          <w:szCs w:val="24"/>
        </w:rPr>
        <w:tab/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Галицко-Волынского </w:t>
      </w:r>
      <w:r w:rsidRPr="00576BAF">
        <w:rPr>
          <w:rFonts w:ascii="Times New Roman" w:eastAsia="Times New Roman" w:hAnsi="Times New Roman"/>
          <w:sz w:val="24"/>
          <w:szCs w:val="24"/>
        </w:rPr>
        <w:lastRenderedPageBreak/>
        <w:t>княжества.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  <w:tab w:val="left" w:pos="3011"/>
          <w:tab w:val="left" w:pos="5042"/>
          <w:tab w:val="left" w:pos="5903"/>
          <w:tab w:val="left" w:pos="7814"/>
          <w:tab w:val="left" w:pos="817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Особенности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общественного</w:t>
      </w:r>
      <w:r w:rsidRPr="00576BAF">
        <w:rPr>
          <w:rFonts w:ascii="Times New Roman" w:eastAsia="Times New Roman" w:hAnsi="Times New Roman"/>
          <w:sz w:val="24"/>
          <w:szCs w:val="24"/>
        </w:rPr>
        <w:tab/>
        <w:t>строя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Новгородской</w:t>
      </w:r>
      <w:r w:rsidRPr="00576BAF">
        <w:rPr>
          <w:rFonts w:ascii="Times New Roman" w:eastAsia="Times New Roman" w:hAnsi="Times New Roman"/>
          <w:sz w:val="24"/>
          <w:szCs w:val="24"/>
        </w:rPr>
        <w:tab/>
        <w:t xml:space="preserve">и 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Псковской </w:t>
      </w:r>
      <w:r w:rsidRPr="00576BAF">
        <w:rPr>
          <w:rFonts w:ascii="Times New Roman" w:eastAsia="Times New Roman" w:hAnsi="Times New Roman"/>
          <w:sz w:val="24"/>
          <w:szCs w:val="24"/>
        </w:rPr>
        <w:t>республик.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Особенности государственного строя Новгородской и Псковской республик.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Источники права в период феодальной раздробленности на</w:t>
      </w:r>
      <w:r w:rsidRPr="00576BAF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Руси.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Новгородская судная грамота как источник</w:t>
      </w:r>
      <w:r w:rsidRPr="00576BA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Псковская судная грамота как источник</w:t>
      </w:r>
      <w:r w:rsidRPr="00576BA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Гражданское право по Псковской судной</w:t>
      </w:r>
      <w:r w:rsidRPr="00576BA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грамоте.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Преступления и наказания по Псковской судной</w:t>
      </w:r>
      <w:r w:rsidRPr="00576BA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грамоте.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Судебный процесс по Псковской судной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грамоте.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  <w:tab w:val="left" w:pos="3059"/>
          <w:tab w:val="left" w:pos="4294"/>
          <w:tab w:val="left" w:pos="7061"/>
          <w:tab w:val="left" w:pos="7705"/>
          <w:tab w:val="left" w:pos="823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Особенности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влияния</w:t>
      </w:r>
      <w:r w:rsidRPr="00576BAF">
        <w:rPr>
          <w:rFonts w:ascii="Times New Roman" w:eastAsia="Times New Roman" w:hAnsi="Times New Roman"/>
          <w:sz w:val="24"/>
          <w:szCs w:val="24"/>
        </w:rPr>
        <w:tab/>
        <w:t>татаро-монгольского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ига</w:t>
      </w:r>
      <w:r w:rsidRPr="00576BAF">
        <w:rPr>
          <w:rFonts w:ascii="Times New Roman" w:eastAsia="Times New Roman" w:hAnsi="Times New Roman"/>
          <w:sz w:val="24"/>
          <w:szCs w:val="24"/>
        </w:rPr>
        <w:tab/>
        <w:t xml:space="preserve">на 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>политик</w:t>
      </w:r>
      <w:proofErr w:type="gramStart"/>
      <w:r w:rsidRPr="00576BAF">
        <w:rPr>
          <w:rFonts w:ascii="Times New Roman" w:eastAsia="Times New Roman" w:hAnsi="Times New Roman"/>
          <w:spacing w:val="-3"/>
          <w:sz w:val="24"/>
          <w:szCs w:val="24"/>
        </w:rPr>
        <w:t>о-</w:t>
      </w:r>
      <w:proofErr w:type="gramEnd"/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правовое развитие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Руси.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Право Золотой Орды. «Яса»</w:t>
      </w:r>
      <w:r w:rsidRPr="00576BA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Чингисхана.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  <w:tab w:val="left" w:pos="3469"/>
          <w:tab w:val="left" w:pos="4213"/>
          <w:tab w:val="left" w:pos="6318"/>
          <w:tab w:val="left" w:pos="839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Предпосылки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особенности</w:t>
      </w:r>
      <w:r w:rsidRPr="00576BAF">
        <w:rPr>
          <w:rFonts w:ascii="Times New Roman" w:eastAsia="Times New Roman" w:hAnsi="Times New Roman"/>
          <w:sz w:val="24"/>
          <w:szCs w:val="24"/>
        </w:rPr>
        <w:tab/>
        <w:t xml:space="preserve">образования </w:t>
      </w:r>
      <w:r w:rsidRPr="00576BAF">
        <w:rPr>
          <w:rFonts w:ascii="Times New Roman" w:eastAsia="Times New Roman" w:hAnsi="Times New Roman"/>
          <w:spacing w:val="-3"/>
          <w:sz w:val="24"/>
          <w:szCs w:val="24"/>
        </w:rPr>
        <w:t xml:space="preserve">русского </w:t>
      </w:r>
      <w:r w:rsidRPr="00576BAF">
        <w:rPr>
          <w:rFonts w:ascii="Times New Roman" w:eastAsia="Times New Roman" w:hAnsi="Times New Roman"/>
          <w:sz w:val="24"/>
          <w:szCs w:val="24"/>
        </w:rPr>
        <w:t>централизованного государства (XIV – первая половина XVI</w:t>
      </w:r>
      <w:r w:rsidRPr="00576BA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  <w:tab w:val="left" w:pos="2657"/>
          <w:tab w:val="left" w:pos="4255"/>
          <w:tab w:val="left" w:pos="5704"/>
          <w:tab w:val="left" w:pos="6682"/>
          <w:tab w:val="left" w:pos="8191"/>
          <w:tab w:val="left" w:pos="860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Правовое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положение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основных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групп</w:t>
      </w:r>
      <w:r w:rsidRPr="00576BAF">
        <w:rPr>
          <w:rFonts w:ascii="Times New Roman" w:eastAsia="Times New Roman" w:hAnsi="Times New Roman"/>
          <w:sz w:val="24"/>
          <w:szCs w:val="24"/>
        </w:rPr>
        <w:tab/>
        <w:t>населения</w:t>
      </w:r>
      <w:r w:rsidRPr="00576BAF"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Pr="00576BAF">
        <w:rPr>
          <w:rFonts w:ascii="Times New Roman" w:eastAsia="Times New Roman" w:hAnsi="Times New Roman"/>
          <w:spacing w:val="-4"/>
          <w:sz w:val="24"/>
          <w:szCs w:val="24"/>
        </w:rPr>
        <w:t xml:space="preserve">период </w:t>
      </w:r>
      <w:r w:rsidRPr="00576BAF">
        <w:rPr>
          <w:rFonts w:ascii="Times New Roman" w:eastAsia="Times New Roman" w:hAnsi="Times New Roman"/>
          <w:sz w:val="24"/>
          <w:szCs w:val="24"/>
        </w:rPr>
        <w:t>централизации русского государства (XIV – первая половина XVI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Высшие органы власти в период образования русского централизованного государства (XIV – первая половина XVI</w:t>
      </w:r>
      <w:r w:rsidRPr="00576BA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Княжеская власть на Руси в период IX-XV вв.: основания возникновения, полномочия, место в системе государственного</w:t>
      </w:r>
      <w:r w:rsidRPr="00576BA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управления.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Боярская дума и ее роль в системе государственного управления в период образования русского централизованного государства (XIV – первая половина XVI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AF">
        <w:rPr>
          <w:rFonts w:ascii="Times New Roman" w:eastAsia="Times New Roman" w:hAnsi="Times New Roman"/>
          <w:sz w:val="24"/>
          <w:szCs w:val="24"/>
        </w:rPr>
        <w:t>Служилое сословие и принципы его формирования в период образования</w:t>
      </w:r>
      <w:r w:rsidRPr="00576BAF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русского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централизованного</w:t>
      </w:r>
      <w:r w:rsidRPr="00576BA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государства</w:t>
      </w:r>
      <w:r w:rsidRPr="00576BA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(XIV</w:t>
      </w:r>
      <w:r w:rsidRPr="00576BA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–</w:t>
      </w:r>
      <w:r w:rsidRPr="00576BA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первая</w:t>
      </w:r>
      <w:r w:rsidRPr="00576BA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половина XVI</w:t>
      </w:r>
      <w:r w:rsidRPr="00576B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576BAF">
        <w:rPr>
          <w:rFonts w:ascii="Times New Roman" w:eastAsia="Times New Roman" w:hAnsi="Times New Roman"/>
          <w:sz w:val="24"/>
          <w:szCs w:val="24"/>
        </w:rPr>
        <w:t>вв.).</w:t>
      </w:r>
    </w:p>
    <w:p w:rsidR="00383601" w:rsidRPr="00576BAF" w:rsidRDefault="00383601" w:rsidP="0038360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3601" w:rsidRPr="00576BAF" w:rsidSect="004B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57C2"/>
    <w:multiLevelType w:val="hybridMultilevel"/>
    <w:tmpl w:val="F29E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26F8F"/>
    <w:multiLevelType w:val="hybridMultilevel"/>
    <w:tmpl w:val="212AA1E8"/>
    <w:lvl w:ilvl="0" w:tplc="E5E2BFD2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10F366">
      <w:numFmt w:val="bullet"/>
      <w:lvlText w:val="•"/>
      <w:lvlJc w:val="left"/>
      <w:pPr>
        <w:ind w:left="2072" w:hanging="425"/>
      </w:pPr>
      <w:rPr>
        <w:rFonts w:hint="default"/>
        <w:lang w:val="ru-RU" w:eastAsia="en-US" w:bidi="ar-SA"/>
      </w:rPr>
    </w:lvl>
    <w:lvl w:ilvl="2" w:tplc="4D868A9C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27EE310E">
      <w:numFmt w:val="bullet"/>
      <w:lvlText w:val="•"/>
      <w:lvlJc w:val="left"/>
      <w:pPr>
        <w:ind w:left="3737" w:hanging="425"/>
      </w:pPr>
      <w:rPr>
        <w:rFonts w:hint="default"/>
        <w:lang w:val="ru-RU" w:eastAsia="en-US" w:bidi="ar-SA"/>
      </w:rPr>
    </w:lvl>
    <w:lvl w:ilvl="4" w:tplc="76F27FE0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59FC8E08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6CC64F68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7" w:tplc="9D0669E4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D6D2C0F2">
      <w:numFmt w:val="bullet"/>
      <w:lvlText w:val="•"/>
      <w:lvlJc w:val="left"/>
      <w:pPr>
        <w:ind w:left="7901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4C38"/>
    <w:rsid w:val="001C4770"/>
    <w:rsid w:val="001E4F42"/>
    <w:rsid w:val="00383601"/>
    <w:rsid w:val="004B01CE"/>
    <w:rsid w:val="004D4C38"/>
    <w:rsid w:val="00576BAF"/>
    <w:rsid w:val="00706F8F"/>
    <w:rsid w:val="00831DA1"/>
    <w:rsid w:val="009C4900"/>
    <w:rsid w:val="00AE7367"/>
    <w:rsid w:val="00B65048"/>
    <w:rsid w:val="00D25AF0"/>
    <w:rsid w:val="00FD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3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3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sele0004</dc:creator>
  <cp:keywords/>
  <dc:description/>
  <cp:lastModifiedBy>Пользователь</cp:lastModifiedBy>
  <cp:revision>10</cp:revision>
  <dcterms:created xsi:type="dcterms:W3CDTF">2022-09-27T07:25:00Z</dcterms:created>
  <dcterms:modified xsi:type="dcterms:W3CDTF">2022-10-13T09:18:00Z</dcterms:modified>
</cp:coreProperties>
</file>