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29" w:rsidRPr="00A40429" w:rsidRDefault="00A40429" w:rsidP="00A40429">
      <w:pPr>
        <w:spacing w:line="360" w:lineRule="auto"/>
        <w:jc w:val="center"/>
        <w:rPr>
          <w:b/>
          <w:sz w:val="28"/>
          <w:szCs w:val="28"/>
        </w:rPr>
      </w:pPr>
      <w:r w:rsidRPr="00A40429">
        <w:rPr>
          <w:b/>
          <w:sz w:val="28"/>
          <w:szCs w:val="28"/>
        </w:rPr>
        <w:t xml:space="preserve">Примерный перечень вопросов к экзамену по учебному курсу </w:t>
      </w:r>
    </w:p>
    <w:p w:rsidR="00A40429" w:rsidRDefault="00A40429" w:rsidP="00A40429">
      <w:pPr>
        <w:spacing w:line="360" w:lineRule="auto"/>
        <w:jc w:val="center"/>
        <w:rPr>
          <w:sz w:val="28"/>
          <w:szCs w:val="28"/>
        </w:rPr>
      </w:pPr>
      <w:r w:rsidRPr="00A404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Философия права</w:t>
      </w:r>
      <w:r w:rsidRPr="00A40429">
        <w:rPr>
          <w:b/>
          <w:sz w:val="28"/>
          <w:szCs w:val="28"/>
        </w:rPr>
        <w:t>»</w:t>
      </w:r>
      <w:r w:rsidRPr="00A40429">
        <w:rPr>
          <w:sz w:val="28"/>
          <w:szCs w:val="28"/>
        </w:rPr>
        <w:t xml:space="preserve"> </w:t>
      </w:r>
    </w:p>
    <w:p w:rsidR="00A40429" w:rsidRPr="00A40429" w:rsidRDefault="00A40429" w:rsidP="00A40429">
      <w:pPr>
        <w:spacing w:line="360" w:lineRule="auto"/>
        <w:jc w:val="center"/>
        <w:rPr>
          <w:b/>
          <w:sz w:val="28"/>
          <w:szCs w:val="28"/>
        </w:rPr>
      </w:pPr>
      <w:r w:rsidRPr="00A40429">
        <w:rPr>
          <w:b/>
          <w:sz w:val="28"/>
          <w:szCs w:val="28"/>
        </w:rPr>
        <w:t>(40.04.01 «Юриспруденция»</w:t>
      </w:r>
      <w:r>
        <w:rPr>
          <w:b/>
          <w:sz w:val="28"/>
          <w:szCs w:val="28"/>
        </w:rPr>
        <w:t xml:space="preserve"> для всех форм обучения</w:t>
      </w:r>
      <w:r w:rsidRPr="00A40429">
        <w:rPr>
          <w:b/>
          <w:sz w:val="28"/>
          <w:szCs w:val="28"/>
        </w:rPr>
        <w:t>)</w:t>
      </w:r>
    </w:p>
    <w:p w:rsidR="00A40429" w:rsidRPr="00A40429" w:rsidRDefault="00A40429" w:rsidP="00A40429">
      <w:pPr>
        <w:spacing w:line="360" w:lineRule="auto"/>
        <w:jc w:val="both"/>
        <w:rPr>
          <w:sz w:val="28"/>
          <w:szCs w:val="28"/>
        </w:rPr>
      </w:pP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Предмет философии права. Философско-правовая рефлексия.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Философия как методологическая основа учений о праве. Определение предмета и объекта философии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Становление и развитие понятия «философия права».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Функции философии права как сферы гуманитарного знания. Онтологическая функция. Гносеологическая функция. </w:t>
      </w:r>
      <w:proofErr w:type="spellStart"/>
      <w:r w:rsidRPr="00A40429">
        <w:rPr>
          <w:sz w:val="28"/>
          <w:szCs w:val="28"/>
        </w:rPr>
        <w:t>Аксиологическая</w:t>
      </w:r>
      <w:proofErr w:type="spellEnd"/>
      <w:r w:rsidRPr="00A40429">
        <w:rPr>
          <w:sz w:val="28"/>
          <w:szCs w:val="28"/>
        </w:rPr>
        <w:t xml:space="preserve"> функция. Мировоззренческая функция.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Философско-правовое понятие права. Проблема концептуализации права философско-правовой мысли.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Контекстуальные значения термина «право».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Философское понятие закона. Проблема соотношения понятий «право» и «закон» с позиций различных философско-правовых подходов.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Философско-правовая проблема формы и содержания в определении закона.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Классические философские концепции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40429">
        <w:rPr>
          <w:sz w:val="28"/>
          <w:szCs w:val="28"/>
        </w:rPr>
        <w:t>Юснатурализм</w:t>
      </w:r>
      <w:proofErr w:type="spellEnd"/>
      <w:r w:rsidRPr="00A40429">
        <w:rPr>
          <w:sz w:val="28"/>
          <w:szCs w:val="28"/>
        </w:rPr>
        <w:t xml:space="preserve">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Юридический позитивизм.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Идея права как «народного духа» в исторической школе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Императивные начала в психологическом подходе к концептуализации права.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Социологические подходы к концептуализации права: основные направления. Правовой реализм.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Материалистическая концепция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Неклассические философские концепции права: причины возникновения и основные идеи.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Понятие «категории» в философии права. Виды и назначение философско-правовых категорий.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lastRenderedPageBreak/>
        <w:t xml:space="preserve">Свобода как философско-правовая категория.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Справедливость как философско-правовая категория.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Равенство как философско-правовая категория.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Категории, ценности и принципы права: проблемы соотношения.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Власть как философско-правовая категория. Особенности и основания государственной власти.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Основные концепции власти.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Этатизм. Становление </w:t>
      </w:r>
      <w:proofErr w:type="spellStart"/>
      <w:r w:rsidRPr="00A40429">
        <w:rPr>
          <w:sz w:val="28"/>
          <w:szCs w:val="28"/>
        </w:rPr>
        <w:t>этатистских</w:t>
      </w:r>
      <w:proofErr w:type="spellEnd"/>
      <w:r w:rsidRPr="00A40429">
        <w:rPr>
          <w:sz w:val="28"/>
          <w:szCs w:val="28"/>
        </w:rPr>
        <w:t xml:space="preserve"> воззрений в философии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40429">
        <w:rPr>
          <w:sz w:val="28"/>
          <w:szCs w:val="28"/>
        </w:rPr>
        <w:t>Реляционистские</w:t>
      </w:r>
      <w:proofErr w:type="spellEnd"/>
      <w:r w:rsidRPr="00A40429">
        <w:rPr>
          <w:sz w:val="28"/>
          <w:szCs w:val="28"/>
        </w:rPr>
        <w:t xml:space="preserve"> концепции власти. Концепция «воли». Концепция «обмена ресурсами». Концепция «зон влияния». Концепция «сопротивления».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Концепция </w:t>
      </w:r>
      <w:proofErr w:type="spellStart"/>
      <w:r w:rsidRPr="00A40429">
        <w:rPr>
          <w:sz w:val="28"/>
          <w:szCs w:val="28"/>
        </w:rPr>
        <w:t>полиархии</w:t>
      </w:r>
      <w:proofErr w:type="spellEnd"/>
      <w:r w:rsidRPr="00A40429">
        <w:rPr>
          <w:sz w:val="28"/>
          <w:szCs w:val="28"/>
        </w:rPr>
        <w:t xml:space="preserve">. Теория элит.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Либеральная концепция власти. Консервативная концепция власти.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Власть и принуждение. Власть и правопорядок.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Государственная идеология: понятие, виды, значение.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Легитимность власти государства. Типы легитимности власти.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Развитие философско-правовых представлений о свободе.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Философско-правовые истоки либерализма.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Философско-правовая концепция «народного суверенитета».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Теория открытого общества и идея правовой свободы.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Детерминированность и идея свободы в философии Х. </w:t>
      </w:r>
      <w:proofErr w:type="spellStart"/>
      <w:r w:rsidRPr="00A40429">
        <w:rPr>
          <w:sz w:val="28"/>
          <w:szCs w:val="28"/>
        </w:rPr>
        <w:t>Арендт</w:t>
      </w:r>
      <w:proofErr w:type="spellEnd"/>
      <w:r w:rsidRPr="00A40429">
        <w:rPr>
          <w:sz w:val="28"/>
          <w:szCs w:val="28"/>
        </w:rPr>
        <w:t xml:space="preserve">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Учение о праве и свободе И. Берлина.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Концепция свободы в теории права В. С. </w:t>
      </w:r>
      <w:proofErr w:type="spellStart"/>
      <w:r w:rsidRPr="00A40429">
        <w:rPr>
          <w:sz w:val="28"/>
          <w:szCs w:val="28"/>
        </w:rPr>
        <w:t>Нерсесянца</w:t>
      </w:r>
      <w:proofErr w:type="spellEnd"/>
      <w:r w:rsidRPr="00A40429">
        <w:rPr>
          <w:sz w:val="28"/>
          <w:szCs w:val="28"/>
        </w:rPr>
        <w:t>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Философско-правовая типология свободы. Негативная свобода и её сущность. Концепция позитивной свободы.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Индивидуальное и коллективное начала в концепции свободы. Западный и восточный типы понимания свободы в праве.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Проблемы соотношения права и свободы. Свобода и ответственность.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Равенство как философско-правовая категория. Неравенство как философско-правовая и политическая проблема.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Основные философско-правовые концепции неравенства.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lastRenderedPageBreak/>
        <w:t xml:space="preserve">Эгалитаризм как направление философско-правовой мысли.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Компенсаторное равенство как философско-правовая проблема. 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Религиозные концепции справедливости в праве: истоки и современное состояние.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Справедливость и понятие «категорического императива».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Современные философско-правовые концепции справедливости.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Теории справедливости Р. Дворкина и </w:t>
      </w:r>
      <w:proofErr w:type="gramStart"/>
      <w:r w:rsidRPr="00A40429">
        <w:rPr>
          <w:sz w:val="28"/>
          <w:szCs w:val="28"/>
        </w:rPr>
        <w:t>Дж</w:t>
      </w:r>
      <w:proofErr w:type="gramEnd"/>
      <w:r w:rsidRPr="00A40429">
        <w:rPr>
          <w:sz w:val="28"/>
          <w:szCs w:val="28"/>
        </w:rPr>
        <w:t xml:space="preserve">. </w:t>
      </w:r>
      <w:proofErr w:type="spellStart"/>
      <w:r w:rsidRPr="00A40429">
        <w:rPr>
          <w:sz w:val="28"/>
          <w:szCs w:val="28"/>
        </w:rPr>
        <w:t>Роулза</w:t>
      </w:r>
      <w:proofErr w:type="spellEnd"/>
      <w:r w:rsidRPr="00A40429">
        <w:rPr>
          <w:sz w:val="28"/>
          <w:szCs w:val="28"/>
        </w:rPr>
        <w:t>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Процедурные концепции справедливости в праве.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Концепция «человека» в философско-правовой мысли. Индивидуализм западноевропейского правового мышления. Коллективизм правовой ментальности восточного типа.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Формирование концепции прав человека. Природа прав человека.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Проблема соотношения прав и свобод человека. «Поколения» прав человека.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Проблема морального выбора в концепции прав человека.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Неклассический подход к понятию «субъекта» в современной философии права и развитие концепции прав человека.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Правовая коммуникация: понятие и общая характеристика.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Развитие философско-правовых представлений о языке. Язык как средство правовой коммуникации.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Теории коммуникации Н. </w:t>
      </w:r>
      <w:proofErr w:type="spellStart"/>
      <w:r w:rsidRPr="00A40429">
        <w:rPr>
          <w:sz w:val="28"/>
          <w:szCs w:val="28"/>
        </w:rPr>
        <w:t>Лумана</w:t>
      </w:r>
      <w:proofErr w:type="spellEnd"/>
      <w:r w:rsidRPr="00A40429">
        <w:rPr>
          <w:sz w:val="28"/>
          <w:szCs w:val="28"/>
        </w:rPr>
        <w:t xml:space="preserve"> и Ю. </w:t>
      </w:r>
      <w:proofErr w:type="spellStart"/>
      <w:r w:rsidRPr="00A40429">
        <w:rPr>
          <w:sz w:val="28"/>
          <w:szCs w:val="28"/>
        </w:rPr>
        <w:t>Хабермаса</w:t>
      </w:r>
      <w:proofErr w:type="spellEnd"/>
      <w:r w:rsidRPr="00A40429">
        <w:rPr>
          <w:sz w:val="28"/>
          <w:szCs w:val="28"/>
        </w:rPr>
        <w:t>. Коммуникативная теория права.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Понятие правового текста. Правовой текст как основа и вид коммуникации. Виды правовых текстов.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Концепция правового текста в учении </w:t>
      </w:r>
      <w:proofErr w:type="spellStart"/>
      <w:r w:rsidRPr="00A40429">
        <w:rPr>
          <w:sz w:val="28"/>
          <w:szCs w:val="28"/>
        </w:rPr>
        <w:t>Франкфуртской</w:t>
      </w:r>
      <w:proofErr w:type="spellEnd"/>
      <w:r w:rsidRPr="00A40429">
        <w:rPr>
          <w:sz w:val="28"/>
          <w:szCs w:val="28"/>
        </w:rPr>
        <w:t xml:space="preserve"> школы.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Понятие и исторические особенности развития процесса толкования правовых текстов.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Современные подходы к толкованию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Причины и необходимость толкования права.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Основные философские проблемы толкования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lastRenderedPageBreak/>
        <w:t xml:space="preserve">Автор и интерпретатор правового текста: проблемы поиска и соотношения смысла.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«Герменевтический круг» и его роль в понимании правовых текстов.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Когнитивное и нормативное толкование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Пределы толкования права. Проблемы единообразного толкования права.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Понятие антропологии права. Место и роль антропологических идей в развитии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Табу, миф и обычай в системе социальных регуляторов древности и современности.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 xml:space="preserve">Антропология права и правовая глобализация. Основные проблемы антропологии права. 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Антропологическое изучение правовых систем. Человек как объект правовой аккультурации.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Онтологические основы понимания права. Развитие философской мысли о правовом бытии и его моделях.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40429">
        <w:rPr>
          <w:sz w:val="28"/>
          <w:szCs w:val="28"/>
        </w:rPr>
        <w:t>Постклассическая</w:t>
      </w:r>
      <w:proofErr w:type="spellEnd"/>
      <w:r w:rsidRPr="00A40429">
        <w:rPr>
          <w:sz w:val="28"/>
          <w:szCs w:val="28"/>
        </w:rPr>
        <w:t xml:space="preserve"> диалогическая концепция права. Диалогичность </w:t>
      </w:r>
      <w:proofErr w:type="spellStart"/>
      <w:r w:rsidRPr="00A40429">
        <w:rPr>
          <w:sz w:val="28"/>
          <w:szCs w:val="28"/>
        </w:rPr>
        <w:t>социальности</w:t>
      </w:r>
      <w:proofErr w:type="spellEnd"/>
      <w:r w:rsidRPr="00A40429">
        <w:rPr>
          <w:sz w:val="28"/>
          <w:szCs w:val="28"/>
        </w:rPr>
        <w:t>. Диалогичность правовой реальности.</w:t>
      </w:r>
    </w:p>
    <w:p w:rsidR="00A40429" w:rsidRPr="00A40429" w:rsidRDefault="00A40429" w:rsidP="00A4042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40429">
        <w:rPr>
          <w:sz w:val="28"/>
          <w:szCs w:val="28"/>
        </w:rPr>
        <w:t>Темпоральная</w:t>
      </w:r>
      <w:proofErr w:type="spellEnd"/>
      <w:r w:rsidRPr="00A40429">
        <w:rPr>
          <w:sz w:val="28"/>
          <w:szCs w:val="28"/>
        </w:rPr>
        <w:t xml:space="preserve"> онтология права. Универсализм и партикуляризм права.</w:t>
      </w:r>
    </w:p>
    <w:p w:rsidR="000F6154" w:rsidRPr="00A40429" w:rsidRDefault="000F6154" w:rsidP="00A40429">
      <w:pPr>
        <w:spacing w:line="360" w:lineRule="auto"/>
        <w:rPr>
          <w:sz w:val="28"/>
          <w:szCs w:val="28"/>
        </w:rPr>
      </w:pPr>
    </w:p>
    <w:sectPr w:rsidR="000F6154" w:rsidRPr="00A40429" w:rsidSect="000F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BD0"/>
    <w:multiLevelType w:val="hybridMultilevel"/>
    <w:tmpl w:val="C2A81C3C"/>
    <w:lvl w:ilvl="0" w:tplc="CDA481F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29"/>
    <w:rsid w:val="000F6154"/>
    <w:rsid w:val="00A4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2023-04-06T11:48:00Z</dcterms:created>
  <dcterms:modified xsi:type="dcterms:W3CDTF">2023-04-06T11:55:00Z</dcterms:modified>
</cp:coreProperties>
</file>