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4F" w:rsidRDefault="005F4A4F" w:rsidP="005F4A4F">
      <w:pPr>
        <w:pStyle w:val="1"/>
        <w:contextualSpacing/>
        <w:rPr>
          <w:sz w:val="21"/>
          <w:szCs w:val="21"/>
        </w:rPr>
      </w:pPr>
      <w:bookmarkStart w:id="0" w:name="_Toc460522186"/>
      <w:r w:rsidRPr="0018045F">
        <w:rPr>
          <w:sz w:val="21"/>
          <w:szCs w:val="21"/>
        </w:rPr>
        <w:t>Финансовое право. Вопросы к экзамену</w:t>
      </w:r>
      <w:bookmarkEnd w:id="0"/>
    </w:p>
    <w:p w:rsidR="005F4A4F" w:rsidRPr="0018045F" w:rsidRDefault="005F4A4F" w:rsidP="005F4A4F"/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финансов и финансовой системы.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Предмет финансового права.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Метод финансового права.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Принципы финансового права.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Система финансового права.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особенности финансово-правовых норм.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Источники финансового права.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особенности финансовых правоотношений.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Публично-правовые образования как субъекты финансового права.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Коллективные субъекты финансового права.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Индивидуальные субъекты финансового права.</w:t>
      </w:r>
    </w:p>
    <w:p w:rsidR="005F4A4F" w:rsidRPr="0018045F" w:rsidRDefault="005F4A4F" w:rsidP="005F4A4F">
      <w:pPr>
        <w:numPr>
          <w:ilvl w:val="0"/>
          <w:numId w:val="1"/>
        </w:numPr>
        <w:snapToGrid w:val="0"/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виды публичного финансового контроля.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Органы публичного финансового контроля.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Методы публичного финансового контроля.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бюджета.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состав бюджетной системы России.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Принципы бюджетной системы России.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предмет бюджетного права.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Субъекты бюджетного права.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доходов, расходов и источников финансирования дефицитов бюджета.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основания расходов бюджетов. Расходные обязательства и их виды.</w:t>
      </w:r>
    </w:p>
    <w:p w:rsidR="005F4A4F" w:rsidRPr="0018045F" w:rsidRDefault="005F4A4F" w:rsidP="005F4A4F">
      <w:pPr>
        <w:pStyle w:val="a3"/>
        <w:numPr>
          <w:ilvl w:val="0"/>
          <w:numId w:val="1"/>
        </w:numPr>
        <w:ind w:left="0" w:firstLine="709"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виды бюджетных ассигнований.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Дефицит бюджетов и источники финансирования дефицитов бюджетов.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принципы межбюджетных отношений.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Разграничение расходов между бюджетами бюджетной системы России.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Процентные отчисления как метод разграничения доходов бюджетов.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структура бюджетного процесса.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бюджетной классификации и ее функции.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Участники бюджетного процесса.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Составление проектов бюджетов.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Рассмотрение и утверждение бюджетов.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Исполнение бюджетов.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Обращение взыскания на средства бюджетов.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Составление, внешняя проверка, рассмотрение и утверждение годовых отчетов об исполнении бюджетов.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особенности государственных внебюджетных фондов.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 xml:space="preserve">Финансово-правовой режим Социального фонда России. 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Разграничение</w:t>
      </w:r>
      <w:r w:rsidRPr="0018045F">
        <w:rPr>
          <w:rFonts w:ascii="Verdana" w:hAnsi="Verdana"/>
          <w:sz w:val="21"/>
          <w:szCs w:val="21"/>
        </w:rPr>
        <w:t xml:space="preserve"> доходов между бюджетами в бюджетной системе РФ.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Финансово-правовой режим Федерального и территориальных фондов обязательного медицинского страхования.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Система доходов бюджетов. Собственные и несобственные доходы бюджетов.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Уставный фонд государственных и муниципальных унитарных предприятий.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Правовой режим распределения прибыли на государственных и муниципальных унитарных предприятиях.</w:t>
      </w:r>
    </w:p>
    <w:p w:rsidR="005F4A4F" w:rsidRPr="0018045F" w:rsidRDefault="005F4A4F" w:rsidP="005F4A4F">
      <w:pPr>
        <w:pStyle w:val="a3"/>
        <w:numPr>
          <w:ilvl w:val="0"/>
          <w:numId w:val="1"/>
        </w:numPr>
        <w:ind w:left="0"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Государственный кредит: понятие и финансово-правовое регулирование.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Государственные корпорации: финансово-правовое регулирование.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Дотации, субсидии, субвенции понятие и особенности</w:t>
      </w:r>
      <w:r w:rsidRPr="0018045F">
        <w:rPr>
          <w:rFonts w:ascii="Verdana" w:hAnsi="Verdana"/>
          <w:sz w:val="21"/>
          <w:szCs w:val="21"/>
        </w:rPr>
        <w:t>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Министерство финансов и Федеральное Казначейство: правовой статус</w:t>
      </w:r>
      <w:bookmarkStart w:id="1" w:name="_GoBack"/>
      <w:bookmarkEnd w:id="1"/>
      <w:r w:rsidRPr="0018045F">
        <w:rPr>
          <w:rFonts w:ascii="Verdana" w:hAnsi="Verdana"/>
          <w:sz w:val="21"/>
          <w:szCs w:val="21"/>
        </w:rPr>
        <w:t>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Понятие и структура банковской системы России.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Финансово-правовые отношения в банковской системе.</w:t>
      </w:r>
    </w:p>
    <w:p w:rsidR="005F4A4F" w:rsidRPr="0018045F" w:rsidRDefault="005F4A4F" w:rsidP="005F4A4F">
      <w:pPr>
        <w:numPr>
          <w:ilvl w:val="0"/>
          <w:numId w:val="1"/>
        </w:numPr>
        <w:ind w:left="0" w:firstLine="709"/>
        <w:contextualSpacing/>
        <w:jc w:val="both"/>
        <w:rPr>
          <w:rFonts w:ascii="Verdana" w:hAnsi="Verdana"/>
          <w:sz w:val="21"/>
          <w:szCs w:val="21"/>
        </w:rPr>
      </w:pPr>
      <w:r w:rsidRPr="0018045F">
        <w:rPr>
          <w:rFonts w:ascii="Verdana" w:hAnsi="Verdana"/>
          <w:sz w:val="21"/>
          <w:szCs w:val="21"/>
        </w:rPr>
        <w:t>Финансово-правовые основы системы страхования вкладов физических лиц в банках.</w:t>
      </w:r>
    </w:p>
    <w:p w:rsidR="00631E2A" w:rsidRDefault="00631E2A"/>
    <w:sectPr w:rsidR="00631E2A" w:rsidSect="0018045F"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203F"/>
    <w:multiLevelType w:val="hybridMultilevel"/>
    <w:tmpl w:val="B4721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4F"/>
    <w:rsid w:val="005F4A4F"/>
    <w:rsid w:val="006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20FA"/>
  <w15:chartTrackingRefBased/>
  <w15:docId w15:val="{E7C223C5-AD18-4E25-83ED-EA7D6B22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A4F"/>
    <w:pPr>
      <w:keepNext/>
      <w:ind w:firstLine="709"/>
      <w:jc w:val="center"/>
      <w:outlineLvl w:val="0"/>
    </w:pPr>
    <w:rPr>
      <w:rFonts w:ascii="Verdana" w:hAnsi="Verdana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4F"/>
    <w:rPr>
      <w:rFonts w:ascii="Verdana" w:eastAsia="Times New Roman" w:hAnsi="Verdana" w:cs="Times New Roman"/>
      <w:b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5F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2024-01-11T13:01:00Z</dcterms:created>
  <dcterms:modified xsi:type="dcterms:W3CDTF">2024-01-11T13:05:00Z</dcterms:modified>
</cp:coreProperties>
</file>