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1"/>
        <w:gridCol w:w="3712"/>
      </w:tblGrid>
      <w:tr w:rsidR="003C172B" w:rsidRPr="00C841EA" w:rsidTr="003C172B">
        <w:tc>
          <w:tcPr>
            <w:tcW w:w="5781" w:type="dxa"/>
          </w:tcPr>
          <w:p w:rsidR="003C172B" w:rsidRPr="00C841EA" w:rsidRDefault="003C172B" w:rsidP="00EB250B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3C172B" w:rsidRPr="00C841EA" w:rsidRDefault="003C172B" w:rsidP="00EB250B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</w:tbl>
    <w:p w:rsidR="003C172B" w:rsidRPr="00C841EA" w:rsidRDefault="00C841EA" w:rsidP="00C841EA">
      <w:pPr>
        <w:jc w:val="center"/>
        <w:rPr>
          <w:rFonts w:ascii="Cambria" w:hAnsi="Cambria" w:cs="Times New Roman"/>
          <w:sz w:val="28"/>
          <w:szCs w:val="28"/>
        </w:rPr>
      </w:pPr>
      <w:r w:rsidRPr="00C841EA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 wp14:anchorId="7EE39877" wp14:editId="7C5D07CF">
            <wp:extent cx="832802" cy="979767"/>
            <wp:effectExtent l="0" t="0" r="5715" b="0"/>
            <wp:docPr id="3" name="Рисунок 3" descr="Воронежский государствен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ронежский государствен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76" cy="10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EA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>
            <wp:extent cx="634589" cy="899002"/>
            <wp:effectExtent l="0" t="0" r="0" b="0"/>
            <wp:docPr id="4" name="Рисунок 4" descr="Юридический факультет В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ридический факультет В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4" cy="9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1EA">
        <w:rPr>
          <w:rFonts w:ascii="Cambria" w:hAnsi="Cambria"/>
        </w:rPr>
        <w:t xml:space="preserve"> </w:t>
      </w:r>
      <w:r w:rsidRPr="00C841EA">
        <w:rPr>
          <w:rFonts w:ascii="Cambria" w:hAnsi="Cambria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5" name="Рисунок 5" descr="https://pravo.admin-smolensk.ru/files/198/priyom_160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avo.admin-smolensk.ru/files/198/priyom_1605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1EA" w:rsidRPr="00C841EA" w:rsidRDefault="00C841EA" w:rsidP="00EB250B">
      <w:pPr>
        <w:jc w:val="center"/>
        <w:rPr>
          <w:rFonts w:ascii="Cambria" w:hAnsi="Cambria" w:cs="Times New Roman"/>
          <w:sz w:val="28"/>
          <w:szCs w:val="28"/>
        </w:rPr>
      </w:pPr>
    </w:p>
    <w:p w:rsidR="00C841EA" w:rsidRPr="00C841EA" w:rsidRDefault="00C841EA" w:rsidP="00C841E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</w:pPr>
      <w:r w:rsidRPr="00C841EA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  <w:t>Воронежский государственный университет</w:t>
      </w:r>
    </w:p>
    <w:p w:rsidR="00C841EA" w:rsidRPr="00C841EA" w:rsidRDefault="00C841EA" w:rsidP="00C841E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</w:pPr>
      <w:r w:rsidRPr="00C841EA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  <w:t>Юридический факультет</w:t>
      </w:r>
    </w:p>
    <w:p w:rsidR="00C841EA" w:rsidRPr="00C841EA" w:rsidRDefault="00C841EA" w:rsidP="00C841EA">
      <w:pP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</w:pPr>
      <w:r w:rsidRPr="00C841EA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</w:rPr>
        <w:t>ВОРОНЕЖСКОЕ РЕГИОНАЛЬНОЕ ОТДЕЛЕНИЕ «АССОЦИАЦИЯ ЮРИСТОВ РОССИИ»</w:t>
      </w:r>
    </w:p>
    <w:p w:rsidR="005B710C" w:rsidRPr="003173B9" w:rsidRDefault="005B710C" w:rsidP="00C841EA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C63538" w:rsidRPr="00C63538" w:rsidRDefault="00C63538" w:rsidP="00C63538">
      <w:pPr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>
        <w:rPr>
          <w:rFonts w:ascii="Cambria" w:hAnsi="Cambria" w:cs="Times New Roman"/>
          <w:b/>
          <w:bCs/>
          <w:sz w:val="36"/>
          <w:szCs w:val="36"/>
        </w:rPr>
        <w:t>Всероссийская н</w:t>
      </w:r>
      <w:r w:rsidRPr="00C63538">
        <w:rPr>
          <w:rFonts w:ascii="Cambria" w:hAnsi="Cambria" w:cs="Times New Roman"/>
          <w:b/>
          <w:bCs/>
          <w:sz w:val="36"/>
          <w:szCs w:val="36"/>
        </w:rPr>
        <w:t>аучно-практическая конференция, посвященная 10-летию принятия и действия</w:t>
      </w:r>
    </w:p>
    <w:p w:rsidR="00C63538" w:rsidRPr="00C63538" w:rsidRDefault="00C63538" w:rsidP="00C63538">
      <w:pPr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C63538">
        <w:rPr>
          <w:rFonts w:ascii="Cambria" w:hAnsi="Cambria" w:cs="Times New Roman"/>
          <w:b/>
          <w:bCs/>
          <w:sz w:val="36"/>
          <w:szCs w:val="36"/>
        </w:rPr>
        <w:t>Кодекса административного судопроизводства Российской Федерации</w:t>
      </w:r>
      <w:r>
        <w:rPr>
          <w:rFonts w:ascii="Cambria" w:hAnsi="Cambria" w:cs="Times New Roman"/>
          <w:b/>
          <w:bCs/>
          <w:sz w:val="36"/>
          <w:szCs w:val="36"/>
        </w:rPr>
        <w:t xml:space="preserve"> </w:t>
      </w:r>
    </w:p>
    <w:p w:rsidR="003173B9" w:rsidRDefault="003173B9" w:rsidP="00C841EA">
      <w:pPr>
        <w:spacing w:after="0" w:line="240" w:lineRule="auto"/>
        <w:jc w:val="center"/>
        <w:rPr>
          <w:rFonts w:ascii="Cambria" w:hAnsi="Cambria" w:cs="Times New Roman"/>
          <w:color w:val="700000"/>
          <w:sz w:val="36"/>
          <w:szCs w:val="36"/>
        </w:rPr>
      </w:pPr>
    </w:p>
    <w:p w:rsidR="003173B9" w:rsidRDefault="003173B9" w:rsidP="00C841EA">
      <w:pPr>
        <w:spacing w:after="0" w:line="240" w:lineRule="auto"/>
        <w:jc w:val="center"/>
        <w:rPr>
          <w:rFonts w:ascii="Cambria" w:hAnsi="Cambria" w:cs="Times New Roman"/>
          <w:b/>
          <w:color w:val="700000"/>
          <w:sz w:val="36"/>
          <w:szCs w:val="36"/>
        </w:rPr>
      </w:pPr>
      <w:r w:rsidRPr="003173B9">
        <w:rPr>
          <w:rFonts w:ascii="Cambria" w:hAnsi="Cambria" w:cs="Times New Roman"/>
          <w:b/>
          <w:color w:val="700000"/>
          <w:sz w:val="36"/>
          <w:szCs w:val="36"/>
        </w:rPr>
        <w:t xml:space="preserve">ИНФОРМАЦИОННОЕ ПИСЬМО </w:t>
      </w:r>
    </w:p>
    <w:p w:rsidR="002A3ABA" w:rsidRDefault="002A3ABA" w:rsidP="002A3ABA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DA273F" w:rsidRPr="00DA273F" w:rsidRDefault="00DA273F" w:rsidP="002A3AB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>Юридический факультет ФГБОУ ВО «Воронежский государственный университет» п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риглашает Вас принять участие во Всероссийской </w:t>
      </w: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научно-практической конференции </w:t>
      </w:r>
    </w:p>
    <w:p w:rsidR="00DA273F" w:rsidRPr="00DA273F" w:rsidRDefault="00DA273F" w:rsidP="00DA273F">
      <w:pPr>
        <w:spacing w:after="0" w:line="240" w:lineRule="auto"/>
        <w:ind w:firstLine="284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C63538" w:rsidRPr="00C63538" w:rsidRDefault="00C63538" w:rsidP="00C63538">
      <w:pPr>
        <w:spacing w:after="0" w:line="240" w:lineRule="auto"/>
        <w:jc w:val="center"/>
        <w:rPr>
          <w:rFonts w:ascii="Cambria" w:hAnsi="Cambria" w:cs="Times New Roman"/>
          <w:b/>
          <w:bCs/>
          <w:color w:val="800000"/>
          <w:sz w:val="36"/>
          <w:szCs w:val="36"/>
        </w:rPr>
      </w:pPr>
      <w:r w:rsidRPr="00C63538">
        <w:rPr>
          <w:rFonts w:ascii="Cambria" w:hAnsi="Cambria" w:cs="Times New Roman"/>
          <w:b/>
          <w:bCs/>
          <w:color w:val="800000"/>
          <w:sz w:val="36"/>
          <w:szCs w:val="36"/>
        </w:rPr>
        <w:t>«</w:t>
      </w:r>
      <w:r w:rsidRPr="00C63538">
        <w:rPr>
          <w:rFonts w:ascii="Cambria" w:hAnsi="Cambria" w:cs="Times New Roman"/>
          <w:b/>
          <w:bCs/>
          <w:color w:val="800000"/>
          <w:sz w:val="36"/>
          <w:szCs w:val="36"/>
        </w:rPr>
        <w:t>Кодекс административного судопроизводства Российской Федерации:</w:t>
      </w:r>
      <w:r>
        <w:rPr>
          <w:rFonts w:ascii="Cambria" w:hAnsi="Cambria" w:cs="Times New Roman"/>
          <w:b/>
          <w:bCs/>
          <w:color w:val="800000"/>
          <w:sz w:val="36"/>
          <w:szCs w:val="36"/>
        </w:rPr>
        <w:t xml:space="preserve"> </w:t>
      </w:r>
      <w:r w:rsidRPr="00C63538">
        <w:rPr>
          <w:rFonts w:ascii="Cambria" w:hAnsi="Cambria" w:cs="Times New Roman"/>
          <w:b/>
          <w:bCs/>
          <w:color w:val="800000"/>
          <w:sz w:val="36"/>
          <w:szCs w:val="36"/>
        </w:rPr>
        <w:t>прогрессивный концепт, созидательный потенциал процессуальной формы, устойчивость судебной практики</w:t>
      </w:r>
      <w:r w:rsidRPr="00C63538">
        <w:rPr>
          <w:rFonts w:ascii="Cambria" w:hAnsi="Cambria" w:cs="Times New Roman"/>
          <w:b/>
          <w:bCs/>
          <w:color w:val="800000"/>
          <w:sz w:val="36"/>
          <w:szCs w:val="36"/>
        </w:rPr>
        <w:t>»</w:t>
      </w:r>
    </w:p>
    <w:p w:rsidR="00DA273F" w:rsidRPr="00DA273F" w:rsidRDefault="00DA273F" w:rsidP="00DA273F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DA273F" w:rsidRPr="00DA273F" w:rsidRDefault="00DA273F" w:rsidP="00C63538">
      <w:pP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посвященной </w:t>
      </w:r>
      <w:r w:rsidR="00C63538">
        <w:rPr>
          <w:rFonts w:ascii="Cambria" w:eastAsia="Times New Roman" w:hAnsi="Cambria" w:cs="Times New Roman"/>
          <w:sz w:val="28"/>
          <w:szCs w:val="28"/>
          <w:lang w:eastAsia="ru-RU"/>
        </w:rPr>
        <w:t>1</w:t>
      </w: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>0-</w:t>
      </w:r>
      <w:r w:rsidR="00C63538" w:rsidRPr="00DA27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летию </w:t>
      </w:r>
      <w:r w:rsidR="00C63538">
        <w:rPr>
          <w:rFonts w:ascii="Cambria" w:eastAsia="Times New Roman" w:hAnsi="Cambria" w:cs="Times New Roman"/>
          <w:sz w:val="28"/>
          <w:szCs w:val="28"/>
          <w:lang w:eastAsia="ru-RU"/>
        </w:rPr>
        <w:t>принятия и действия</w:t>
      </w:r>
      <w:r w:rsidRPr="00DA273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которая состоится </w:t>
      </w:r>
    </w:p>
    <w:p w:rsidR="00DA273F" w:rsidRPr="00DA273F" w:rsidRDefault="00DA273F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DA273F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25</w:t>
      </w:r>
      <w:r w:rsidR="00DA273F" w:rsidRPr="00DA273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апреля</w:t>
      </w:r>
      <w:r w:rsidR="00DA273F" w:rsidRPr="00DA273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202</w:t>
      </w: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>5</w:t>
      </w:r>
      <w:r w:rsidR="00DA273F" w:rsidRPr="00DA273F"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 г. </w:t>
      </w:r>
    </w:p>
    <w:p w:rsidR="00C63538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C63538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C63538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C63538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</w:p>
    <w:p w:rsidR="00C63538" w:rsidRPr="00DA273F" w:rsidRDefault="00C63538" w:rsidP="00DA273F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DA273F" w:rsidRPr="00DA273F" w:rsidRDefault="00DA273F" w:rsidP="00DA273F">
      <w:pPr>
        <w:pBdr>
          <w:bottom w:val="single" w:sz="12" w:space="1" w:color="auto"/>
        </w:pBdr>
        <w:spacing w:after="0" w:line="240" w:lineRule="auto"/>
        <w:ind w:firstLine="284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F75D6A" w:rsidRDefault="00F75D6A" w:rsidP="00F75D6A">
      <w:pPr>
        <w:spacing w:after="0" w:line="240" w:lineRule="auto"/>
        <w:ind w:firstLine="284"/>
        <w:jc w:val="center"/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</w:pPr>
    </w:p>
    <w:p w:rsidR="00F75D6A" w:rsidRDefault="00F75D6A" w:rsidP="002A3ABA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</w:pPr>
      <w:r w:rsidRPr="00F75D6A"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  <w:lastRenderedPageBreak/>
        <w:t>Вопросы для обсуждения</w:t>
      </w:r>
      <w:r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  <w:t>:</w:t>
      </w:r>
    </w:p>
    <w:p w:rsidR="00C63538" w:rsidRDefault="00C63538" w:rsidP="002A3ABA">
      <w:pPr>
        <w:spacing w:after="0" w:line="240" w:lineRule="auto"/>
        <w:ind w:firstLine="709"/>
        <w:jc w:val="center"/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</w:pP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Административная юстиция в России: этапы становления и развития. Соотношение административной юстиции и административного судопроизводства. «Административный судебный процесс» и административное судопроизводство: дискуссия о понятиях.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Административное судопроизводство как форма осуществления судебной власти в Российской Федерации. Соотношение законодательства об административном судопроизводстве (Кодекс административного судопроизводства Российской Федерации = КАС РФ) с конституционным судебным процессом, гражданским процессуальным (ГПК РФ) и арбитражным процессуальным (АПК РФ) законодательством, законодательством об административных правонарушениях (КоАП РФ). Административное судопроизводство в арбитражном процессе.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Формирование и развитие концепции административного судопроизводства в Российской Федерации (1987–2015 гг.). Этапы развития процессуального законодательства, определяющего порядок судопроизводства по делам, возникающим из административных и иных публичных правоотношений.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Развитие российского законодательства об административном судопроизводстве (2015–2022 гг.) и правовые позиции Верховного Суда Российской Федерации.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Значение Кодекса административного судопроизводства Российской Федерации для административного права и процесса.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Юридическое содержание административного судопроизводства.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Административная процессуальная форма: понятие, основные признаки, элементы, особенности. Взаимосвязь административной процессуальной и </w:t>
      </w:r>
      <w:proofErr w:type="spellStart"/>
      <w:r w:rsidRPr="00C63538">
        <w:rPr>
          <w:rFonts w:ascii="Times New Roman" w:hAnsi="Times New Roman" w:cs="Times New Roman"/>
          <w:color w:val="800000"/>
          <w:sz w:val="28"/>
          <w:szCs w:val="28"/>
        </w:rPr>
        <w:t>цивилистической</w:t>
      </w:r>
      <w:proofErr w:type="spellEnd"/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 процессуальной форм.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Административное судопроизводство и сфера административных и иных публичных правоотношений.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Административное судопроизводство как вид судебного контроля и способ укрепления законности в сфере административных и иных публичных правоотношений.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Задачи и общие вопросы осуществления административного судопроизводства.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Административное процессуальное право: понятие и особенности.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Предмет, метод и система административного процессуального права.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Соотношение административного процессуального права с другими отраслями права.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Нормы и источники административного процессуального права: понятие и виды.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Административное судопроизводство как учебная дисциплина.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lastRenderedPageBreak/>
        <w:t>Административные процессуальные отношения: понятие, признаки и содержание. Основания возникновения, изменения и прекращения административных процессуальных отношений.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Объекты и субъекты административных процессуальных отношений: понятие и виды.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Понятие «административное дело»: доктринальный и нормативный подходы. Сущность и содержание административных дел. Виды и категории.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Административный иск: понятие и элементы иска. Практическое значение элементов административного иска. Виды исков в административном судопроизводстве.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Право на обращение в суд с административным исковым заявлением. Распоряжение средствами исковой защиты.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Доказывание и доказательства по административным делам.</w:t>
      </w:r>
    </w:p>
    <w:p w:rsid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>Меры предварительной защиты по административн</w:t>
      </w:r>
      <w:r w:rsidR="00906BFC">
        <w:rPr>
          <w:rFonts w:ascii="Times New Roman" w:hAnsi="Times New Roman" w:cs="Times New Roman"/>
          <w:color w:val="800000"/>
          <w:sz w:val="28"/>
          <w:szCs w:val="28"/>
        </w:rPr>
        <w:t>ым делам</w:t>
      </w:r>
      <w:r w:rsidRPr="00C63538">
        <w:rPr>
          <w:rFonts w:ascii="Times New Roman" w:hAnsi="Times New Roman" w:cs="Times New Roman"/>
          <w:color w:val="800000"/>
          <w:sz w:val="28"/>
          <w:szCs w:val="28"/>
        </w:rPr>
        <w:t>.</w:t>
      </w:r>
    </w:p>
    <w:p w:rsidR="00906BFC" w:rsidRPr="00C63538" w:rsidRDefault="00906BFC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>
        <w:rPr>
          <w:rFonts w:ascii="Times New Roman" w:hAnsi="Times New Roman" w:cs="Times New Roman"/>
          <w:color w:val="800000"/>
          <w:sz w:val="28"/>
          <w:szCs w:val="28"/>
        </w:rPr>
        <w:t xml:space="preserve">Стадии административного судопроизводства. </w:t>
      </w:r>
    </w:p>
    <w:p w:rsidR="00C63538" w:rsidRPr="00C63538" w:rsidRDefault="00C63538" w:rsidP="00C6353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</w:rPr>
      </w:pPr>
      <w:r w:rsidRPr="00C63538">
        <w:rPr>
          <w:rFonts w:ascii="Times New Roman" w:hAnsi="Times New Roman" w:cs="Times New Roman"/>
          <w:color w:val="800000"/>
          <w:sz w:val="28"/>
          <w:szCs w:val="28"/>
        </w:rPr>
        <w:t xml:space="preserve">Особенности рассмотрения отдельных категорий административных дел. </w:t>
      </w:r>
    </w:p>
    <w:p w:rsidR="00C63538" w:rsidRPr="00C63538" w:rsidRDefault="00C63538" w:rsidP="00C63538">
      <w:pPr>
        <w:pStyle w:val="a7"/>
        <w:spacing w:after="0" w:line="240" w:lineRule="auto"/>
        <w:jc w:val="both"/>
        <w:rPr>
          <w:rFonts w:ascii="Cambria" w:eastAsia="Times New Roman" w:hAnsi="Cambria" w:cs="Times New Roman"/>
          <w:b/>
          <w:caps/>
          <w:color w:val="800000"/>
          <w:sz w:val="28"/>
          <w:szCs w:val="28"/>
          <w:lang w:eastAsia="ru-RU"/>
        </w:rPr>
      </w:pPr>
    </w:p>
    <w:p w:rsidR="00F75D6A" w:rsidRDefault="00F75D6A" w:rsidP="002A3ABA">
      <w:pPr>
        <w:pStyle w:val="a7"/>
        <w:spacing w:after="0" w:line="240" w:lineRule="auto"/>
        <w:ind w:left="0" w:firstLine="709"/>
        <w:rPr>
          <w:rFonts w:ascii="Cambria" w:eastAsia="Times New Roman" w:hAnsi="Cambria" w:cs="Times New Roman"/>
          <w:b/>
          <w:caps/>
          <w:color w:val="700000"/>
          <w:sz w:val="28"/>
          <w:szCs w:val="28"/>
          <w:lang w:eastAsia="ru-RU"/>
        </w:rPr>
      </w:pPr>
    </w:p>
    <w:p w:rsidR="00606CB7" w:rsidRDefault="00606CB7" w:rsidP="00F76BE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>Формат участи: очный/</w:t>
      </w:r>
      <w:r w:rsidR="00F75D6A">
        <w:rPr>
          <w:rFonts w:ascii="Cambria" w:eastAsia="Times New Roman" w:hAnsi="Cambria" w:cs="Times New Roman"/>
          <w:sz w:val="28"/>
          <w:szCs w:val="28"/>
          <w:lang w:eastAsia="ru-RU"/>
        </w:rPr>
        <w:t>онлайн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</w:p>
    <w:p w:rsidR="00777A18" w:rsidRDefault="00777A18" w:rsidP="007C2147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Конференция будет проводиться по адресу: г. Воронеж,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Университетская пл.</w:t>
      </w:r>
      <w:r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д. 1 </w:t>
      </w:r>
      <w:r w:rsidRPr="00777A18">
        <w:rPr>
          <w:rFonts w:ascii="Cambria" w:eastAsia="Times New Roman" w:hAnsi="Cambria" w:cs="Times New Roman"/>
          <w:sz w:val="28"/>
          <w:szCs w:val="28"/>
          <w:lang w:eastAsia="ru-RU"/>
        </w:rPr>
        <w:t>(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главный корпус</w:t>
      </w:r>
      <w:r w:rsidRPr="00777A18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Воронежского государственного университета).</w:t>
      </w:r>
    </w:p>
    <w:p w:rsidR="008D6C6F" w:rsidRPr="00777A18" w:rsidRDefault="008D6C6F" w:rsidP="007C2147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Начало работы конференции: </w:t>
      </w:r>
      <w:r w:rsidR="00C63538">
        <w:rPr>
          <w:rFonts w:ascii="Cambria" w:eastAsia="Times New Roman" w:hAnsi="Cambria" w:cs="Times New Roman"/>
          <w:sz w:val="28"/>
          <w:szCs w:val="28"/>
          <w:lang w:eastAsia="ru-RU"/>
        </w:rPr>
        <w:t>25 апреля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202</w:t>
      </w:r>
      <w:r w:rsidR="00C63538">
        <w:rPr>
          <w:rFonts w:ascii="Cambria" w:eastAsia="Times New Roman" w:hAnsi="Cambria" w:cs="Times New Roman"/>
          <w:sz w:val="28"/>
          <w:szCs w:val="28"/>
          <w:lang w:eastAsia="ru-RU"/>
        </w:rPr>
        <w:t>5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г., 10:00 час. </w:t>
      </w:r>
    </w:p>
    <w:p w:rsidR="00A964EB" w:rsidRDefault="00A964EB" w:rsidP="00CA6575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/>
          <w:bCs/>
          <w:color w:val="700000"/>
          <w:sz w:val="36"/>
          <w:szCs w:val="36"/>
        </w:rPr>
      </w:pPr>
      <w:r w:rsidRPr="00906BFC">
        <w:rPr>
          <w:rFonts w:ascii="Cambria" w:hAnsi="Cambria" w:cs="Times New Roman"/>
          <w:b/>
          <w:bCs/>
          <w:color w:val="700000"/>
          <w:sz w:val="36"/>
          <w:szCs w:val="36"/>
        </w:rPr>
        <w:t>Ссылка на сайт конференции и для регистрации с целью участия в ней:</w:t>
      </w:r>
    </w:p>
    <w:p w:rsidR="00A964EB" w:rsidRDefault="001F6C52" w:rsidP="00C63538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  <w:hyperlink r:id="rId8" w:history="1"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https://vsulawfaculty.ru</w:t>
        </w:r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/</w:t>
        </w:r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adm</w:t>
        </w:r>
        <w:bookmarkStart w:id="0" w:name="_GoBack"/>
        <w:bookmarkEnd w:id="0"/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i</w:t>
        </w:r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nistrativepr</w:t>
        </w:r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o</w:t>
        </w:r>
        <w:r w:rsidRPr="000B7EE8">
          <w:rPr>
            <w:rStyle w:val="a6"/>
            <w:rFonts w:ascii="Cambria" w:hAnsi="Cambria" w:cs="Times New Roman"/>
            <w:b/>
            <w:sz w:val="36"/>
            <w:szCs w:val="36"/>
          </w:rPr>
          <w:t>ceedings</w:t>
        </w:r>
      </w:hyperlink>
      <w:r>
        <w:rPr>
          <w:rFonts w:ascii="Cambria" w:hAnsi="Cambria" w:cs="Times New Roman"/>
          <w:b/>
          <w:color w:val="700000"/>
          <w:sz w:val="36"/>
          <w:szCs w:val="36"/>
        </w:rPr>
        <w:t xml:space="preserve"> </w:t>
      </w:r>
    </w:p>
    <w:p w:rsidR="00523C37" w:rsidRDefault="00523C37" w:rsidP="00C63538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28"/>
          <w:szCs w:val="28"/>
        </w:rPr>
      </w:pPr>
    </w:p>
    <w:p w:rsidR="001F6C52" w:rsidRPr="001F6C52" w:rsidRDefault="00523C37" w:rsidP="00C63538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28"/>
          <w:szCs w:val="28"/>
        </w:rPr>
      </w:pPr>
      <w:r>
        <w:rPr>
          <w:rFonts w:ascii="Cambria" w:hAnsi="Cambria" w:cs="Times New Roman"/>
          <w:b/>
          <w:color w:val="700000"/>
          <w:sz w:val="28"/>
          <w:szCs w:val="28"/>
        </w:rPr>
        <w:t xml:space="preserve">Зарегистрироваться на конференцию можно </w:t>
      </w:r>
      <w:r w:rsidR="001F6C52" w:rsidRPr="001F6C52">
        <w:rPr>
          <w:rFonts w:ascii="Cambria" w:hAnsi="Cambria" w:cs="Times New Roman"/>
          <w:b/>
          <w:color w:val="700000"/>
          <w:sz w:val="28"/>
          <w:szCs w:val="28"/>
        </w:rPr>
        <w:t xml:space="preserve">до 15 апреля 2025 г. </w:t>
      </w:r>
    </w:p>
    <w:p w:rsidR="001F6C52" w:rsidRPr="003173B9" w:rsidRDefault="001F6C52" w:rsidP="00C63538">
      <w:pPr>
        <w:spacing w:after="0" w:line="240" w:lineRule="auto"/>
        <w:jc w:val="both"/>
        <w:rPr>
          <w:rFonts w:ascii="Cambria" w:hAnsi="Cambria" w:cs="Times New Roman"/>
          <w:b/>
          <w:color w:val="700000"/>
          <w:sz w:val="36"/>
          <w:szCs w:val="36"/>
        </w:rPr>
      </w:pPr>
    </w:p>
    <w:p w:rsidR="00606CB7" w:rsidRPr="00606CB7" w:rsidRDefault="00606CB7" w:rsidP="00606CB7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По итогам конференции планируется издание сборника материалов. В связи с этим просим представить организаторам конференции доклады (научные статьи) не позднее </w:t>
      </w:r>
      <w:r w:rsidR="001F6C52">
        <w:rPr>
          <w:rFonts w:ascii="Cambria" w:eastAsia="Times New Roman" w:hAnsi="Cambria" w:cs="Times New Roman"/>
          <w:sz w:val="28"/>
          <w:szCs w:val="28"/>
          <w:lang w:eastAsia="ru-RU"/>
        </w:rPr>
        <w:t>25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="001F6C52">
        <w:rPr>
          <w:rFonts w:ascii="Cambria" w:eastAsia="Times New Roman" w:hAnsi="Cambria" w:cs="Times New Roman"/>
          <w:sz w:val="28"/>
          <w:szCs w:val="28"/>
          <w:lang w:eastAsia="ru-RU"/>
        </w:rPr>
        <w:t>мая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202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>5</w:t>
      </w:r>
      <w:r w:rsidRPr="00606CB7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г. (адрес электронной почты: </w:t>
      </w:r>
      <w:hyperlink r:id="rId9" w:history="1"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  <w:lang w:val="en-US"/>
          </w:rPr>
          <w:t>olga</w:t>
        </w:r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</w:rPr>
          <w:t>_</w:t>
        </w:r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  <w:lang w:val="en-US"/>
          </w:rPr>
          <w:t>rogacheva</w:t>
        </w:r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</w:rPr>
          <w:t>@</w:t>
        </w:r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6CB7">
          <w:rPr>
            <w:rFonts w:ascii="Cambria" w:eastAsia="Calibri" w:hAnsi="Cambria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6CB7">
        <w:rPr>
          <w:rFonts w:ascii="Cambria" w:eastAsia="Calibri" w:hAnsi="Cambria" w:cs="Times New Roman"/>
          <w:color w:val="0000FF"/>
          <w:sz w:val="28"/>
          <w:szCs w:val="28"/>
          <w:u w:val="single"/>
        </w:rPr>
        <w:t>).</w:t>
      </w:r>
      <w:r w:rsidRPr="00606CB7">
        <w:rPr>
          <w:rFonts w:ascii="Cambria" w:eastAsia="Calibri" w:hAnsi="Cambria" w:cs="Times New Roman"/>
          <w:sz w:val="28"/>
          <w:szCs w:val="28"/>
        </w:rPr>
        <w:t xml:space="preserve"> Объем статьи (доклада) – до 0,7 </w:t>
      </w:r>
      <w:proofErr w:type="spellStart"/>
      <w:r w:rsidRPr="00606CB7">
        <w:rPr>
          <w:rFonts w:ascii="Cambria" w:eastAsia="Calibri" w:hAnsi="Cambria" w:cs="Times New Roman"/>
          <w:sz w:val="28"/>
          <w:szCs w:val="28"/>
        </w:rPr>
        <w:t>п.л</w:t>
      </w:r>
      <w:proofErr w:type="spellEnd"/>
      <w:r w:rsidRPr="00606CB7">
        <w:rPr>
          <w:rFonts w:ascii="Cambria" w:eastAsia="Calibri" w:hAnsi="Cambria" w:cs="Times New Roman"/>
          <w:sz w:val="28"/>
          <w:szCs w:val="28"/>
        </w:rPr>
        <w:t xml:space="preserve">.; шрифт </w:t>
      </w:r>
      <w:proofErr w:type="spellStart"/>
      <w:r w:rsidRPr="00606CB7">
        <w:rPr>
          <w:rFonts w:ascii="Cambria" w:eastAsia="Calibri" w:hAnsi="Cambria" w:cs="Times New Roman"/>
          <w:sz w:val="28"/>
          <w:szCs w:val="28"/>
        </w:rPr>
        <w:t>TimesNewRoman</w:t>
      </w:r>
      <w:proofErr w:type="spellEnd"/>
      <w:r w:rsidRPr="00606CB7">
        <w:rPr>
          <w:rFonts w:ascii="Cambria" w:eastAsia="Calibri" w:hAnsi="Cambria" w:cs="Times New Roman"/>
          <w:sz w:val="28"/>
          <w:szCs w:val="28"/>
        </w:rPr>
        <w:t>; высота шрифта 14; интервал полуторный; абзацный отступ – 1,25 см.; поля: верхнее – 2 см., нижнее – 2 см., левое – 3 см., правое — 1 см.; сноски – постраничные; нумерация сносок – сплошная.</w:t>
      </w:r>
    </w:p>
    <w:p w:rsidR="00606CB7" w:rsidRPr="00606CB7" w:rsidRDefault="00606CB7" w:rsidP="00606CB7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</w:p>
    <w:p w:rsidR="00606CB7" w:rsidRPr="00606CB7" w:rsidRDefault="00606CB7" w:rsidP="00606CB7">
      <w:pPr>
        <w:spacing w:after="0" w:line="240" w:lineRule="auto"/>
        <w:ind w:firstLine="709"/>
        <w:jc w:val="both"/>
        <w:rPr>
          <w:rFonts w:ascii="Cambria" w:eastAsia="Calibri" w:hAnsi="Cambria" w:cs="Times New Roman"/>
          <w:sz w:val="28"/>
          <w:szCs w:val="28"/>
        </w:rPr>
      </w:pPr>
      <w:r w:rsidRPr="00606CB7">
        <w:rPr>
          <w:rFonts w:ascii="Cambria" w:eastAsia="Calibri" w:hAnsi="Cambria" w:cs="Times New Roman"/>
          <w:sz w:val="28"/>
          <w:szCs w:val="28"/>
        </w:rPr>
        <w:t>Проезд и проживание в г. Воронеже участники научно-практической конференции оплачивают самостоятельно.</w:t>
      </w:r>
    </w:p>
    <w:p w:rsidR="00EB250B" w:rsidRDefault="00EB250B" w:rsidP="00C841EA">
      <w:pPr>
        <w:spacing w:after="0" w:line="240" w:lineRule="auto"/>
        <w:jc w:val="both"/>
        <w:rPr>
          <w:rFonts w:ascii="Cambria" w:hAnsi="Cambria" w:cs="Times New Roman"/>
          <w:color w:val="700000"/>
          <w:sz w:val="36"/>
          <w:szCs w:val="36"/>
        </w:rPr>
      </w:pP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lastRenderedPageBreak/>
        <w:t xml:space="preserve">Декан 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 xml:space="preserve">юридического факультета 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 xml:space="preserve">ФГБОУ ВО «Воронежский 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>государственный университет»,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>доктор юридических наук, профессор,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>заслуженный деятель науки Российской Федерации</w:t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bCs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A8CC0F" wp14:editId="52A936B6">
            <wp:simplePos x="0" y="0"/>
            <wp:positionH relativeFrom="column">
              <wp:posOffset>891526</wp:posOffset>
            </wp:positionH>
            <wp:positionV relativeFrom="paragraph">
              <wp:posOffset>69505</wp:posOffset>
            </wp:positionV>
            <wp:extent cx="1498600" cy="816610"/>
            <wp:effectExtent l="0" t="0" r="0" b="0"/>
            <wp:wrapNone/>
            <wp:docPr id="2" name="Рисунок 2" descr="C:\Users\user\Desktop\Кафедра\Подпись Ю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Кафедра\Подпись ЮН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4015" r="99635">
                                  <a14:foregroundMark x1="41241" y1="38667" x2="42336" y2="39333"/>
                                  <a14:foregroundMark x1="45985" y1="38000" x2="46715" y2="38000"/>
                                  <a14:foregroundMark x1="89051" y1="22667" x2="90511" y2="21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BFC" w:rsidRPr="00906BFC" w:rsidRDefault="00906BFC" w:rsidP="00906BFC">
      <w:pPr>
        <w:spacing w:after="0" w:line="240" w:lineRule="auto"/>
        <w:jc w:val="both"/>
        <w:rPr>
          <w:rFonts w:ascii="Cambria" w:hAnsi="Cambria" w:cs="Times New Roman"/>
          <w:color w:val="700000"/>
          <w:sz w:val="32"/>
          <w:szCs w:val="32"/>
        </w:rPr>
      </w:pP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</w: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</w: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</w: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</w: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</w:r>
      <w:r w:rsidRPr="00906BFC">
        <w:rPr>
          <w:rFonts w:ascii="Cambria" w:hAnsi="Cambria" w:cs="Times New Roman"/>
          <w:bCs/>
          <w:color w:val="700000"/>
          <w:sz w:val="32"/>
          <w:szCs w:val="32"/>
        </w:rPr>
        <w:tab/>
        <w:t>Ю. Н.  </w:t>
      </w:r>
      <w:proofErr w:type="spellStart"/>
      <w:r w:rsidRPr="00906BFC">
        <w:rPr>
          <w:rFonts w:ascii="Cambria" w:hAnsi="Cambria" w:cs="Times New Roman"/>
          <w:bCs/>
          <w:color w:val="700000"/>
          <w:sz w:val="32"/>
          <w:szCs w:val="32"/>
        </w:rPr>
        <w:t>Старилов</w:t>
      </w:r>
      <w:proofErr w:type="spellEnd"/>
    </w:p>
    <w:p w:rsidR="001C0B4D" w:rsidRDefault="001C0B4D" w:rsidP="00C841EA">
      <w:pPr>
        <w:spacing w:after="0" w:line="240" w:lineRule="auto"/>
        <w:jc w:val="both"/>
        <w:rPr>
          <w:rFonts w:ascii="Cambria" w:hAnsi="Cambria" w:cs="Times New Roman"/>
          <w:color w:val="700000"/>
          <w:sz w:val="36"/>
          <w:szCs w:val="36"/>
        </w:rPr>
      </w:pPr>
    </w:p>
    <w:p w:rsidR="001C0B4D" w:rsidRPr="003173B9" w:rsidRDefault="001C0B4D" w:rsidP="00C841EA">
      <w:pPr>
        <w:spacing w:after="0" w:line="240" w:lineRule="auto"/>
        <w:jc w:val="both"/>
        <w:rPr>
          <w:rFonts w:ascii="Cambria" w:hAnsi="Cambria" w:cs="Times New Roman"/>
          <w:color w:val="700000"/>
          <w:sz w:val="36"/>
          <w:szCs w:val="36"/>
        </w:rPr>
      </w:pPr>
    </w:p>
    <w:sectPr w:rsidR="001C0B4D" w:rsidRPr="0031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F67"/>
    <w:multiLevelType w:val="hybridMultilevel"/>
    <w:tmpl w:val="1BF6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614C"/>
    <w:multiLevelType w:val="hybridMultilevel"/>
    <w:tmpl w:val="EC90FB2A"/>
    <w:lvl w:ilvl="0" w:tplc="04190009">
      <w:start w:val="1"/>
      <w:numFmt w:val="bullet"/>
      <w:lvlText w:val="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194D58D9"/>
    <w:multiLevelType w:val="hybridMultilevel"/>
    <w:tmpl w:val="88BE49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51C5B"/>
    <w:multiLevelType w:val="hybridMultilevel"/>
    <w:tmpl w:val="2A5A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C1FE4"/>
    <w:multiLevelType w:val="hybridMultilevel"/>
    <w:tmpl w:val="6660D0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98B25A6"/>
    <w:multiLevelType w:val="hybridMultilevel"/>
    <w:tmpl w:val="C31693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9"/>
    <w:rsid w:val="001C0B4D"/>
    <w:rsid w:val="001F35D2"/>
    <w:rsid w:val="001F6C52"/>
    <w:rsid w:val="00214589"/>
    <w:rsid w:val="002A3ABA"/>
    <w:rsid w:val="003173B9"/>
    <w:rsid w:val="003C172B"/>
    <w:rsid w:val="00425B88"/>
    <w:rsid w:val="00523C37"/>
    <w:rsid w:val="005B710C"/>
    <w:rsid w:val="00606CB7"/>
    <w:rsid w:val="00777A18"/>
    <w:rsid w:val="007C2147"/>
    <w:rsid w:val="007C67B6"/>
    <w:rsid w:val="008A0AA9"/>
    <w:rsid w:val="008D6C6F"/>
    <w:rsid w:val="00906BFC"/>
    <w:rsid w:val="009A5568"/>
    <w:rsid w:val="00A37F2F"/>
    <w:rsid w:val="00A964EB"/>
    <w:rsid w:val="00B934CB"/>
    <w:rsid w:val="00C63538"/>
    <w:rsid w:val="00C841EA"/>
    <w:rsid w:val="00CA6575"/>
    <w:rsid w:val="00D34E64"/>
    <w:rsid w:val="00DA273F"/>
    <w:rsid w:val="00DD37AB"/>
    <w:rsid w:val="00EB250B"/>
    <w:rsid w:val="00F75D6A"/>
    <w:rsid w:val="00F76BEA"/>
    <w:rsid w:val="00F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D725"/>
  <w15:chartTrackingRefBased/>
  <w15:docId w15:val="{56F8BC25-FEBF-4FDD-94BC-3C6D6AC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B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A657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75D6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F6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ulawfaculty.ru/administrativeproceeding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olga_rogac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2025-01-10T10:52:00Z</cp:lastPrinted>
  <dcterms:created xsi:type="dcterms:W3CDTF">2025-01-10T10:41:00Z</dcterms:created>
  <dcterms:modified xsi:type="dcterms:W3CDTF">2025-01-10T13:47:00Z</dcterms:modified>
</cp:coreProperties>
</file>